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B63A9" w14:textId="77777777" w:rsidR="00383A62" w:rsidRPr="00A75609" w:rsidRDefault="00383A62" w:rsidP="00383A62">
      <w:pPr>
        <w:spacing w:after="100" w:afterAutospacing="1" w:line="360" w:lineRule="auto"/>
        <w:jc w:val="both"/>
        <w:rPr>
          <w:rFonts w:ascii="Tahoma" w:hAnsi="Tahoma" w:cs="Tahoma"/>
          <w:b/>
          <w:color w:val="000000"/>
          <w:sz w:val="22"/>
          <w:u w:val="single"/>
        </w:rPr>
      </w:pPr>
      <w:r>
        <w:rPr>
          <w:rFonts w:ascii="Tahoma" w:hAnsi="Tahoma" w:cs="Tahoma"/>
          <w:b/>
          <w:sz w:val="22"/>
          <w:u w:val="single"/>
        </w:rPr>
        <w:t xml:space="preserve">Data Handling &amp; </w:t>
      </w:r>
      <w:r w:rsidRPr="00A75609">
        <w:rPr>
          <w:rFonts w:ascii="Tahoma" w:hAnsi="Tahoma" w:cs="Tahoma"/>
          <w:b/>
          <w:sz w:val="22"/>
          <w:u w:val="single"/>
        </w:rPr>
        <w:t>Confidentiality Policy</w:t>
      </w:r>
    </w:p>
    <w:p w14:paraId="42AB63AA" w14:textId="77777777" w:rsidR="00383A62" w:rsidRPr="000D2A49" w:rsidRDefault="00383A62" w:rsidP="00383A62">
      <w:pPr>
        <w:spacing w:line="360" w:lineRule="auto"/>
        <w:jc w:val="both"/>
        <w:rPr>
          <w:rFonts w:ascii="Tahoma" w:hAnsi="Tahoma" w:cs="Tahoma"/>
          <w:b/>
          <w:sz w:val="22"/>
          <w:szCs w:val="22"/>
        </w:rPr>
      </w:pPr>
      <w:r>
        <w:rPr>
          <w:rFonts w:ascii="Tahoma" w:hAnsi="Tahoma" w:cs="Tahoma"/>
          <w:b/>
          <w:sz w:val="22"/>
          <w:szCs w:val="22"/>
        </w:rPr>
        <w:t>Purpose of policy</w:t>
      </w:r>
    </w:p>
    <w:p w14:paraId="42AB63AB" w14:textId="2C10DDE5" w:rsidR="00383A62" w:rsidRPr="000F5745" w:rsidRDefault="00383A62" w:rsidP="00383A62">
      <w:pPr>
        <w:pStyle w:val="NormalWeb"/>
        <w:spacing w:line="360" w:lineRule="auto"/>
        <w:jc w:val="both"/>
        <w:rPr>
          <w:rFonts w:ascii="Tahoma" w:hAnsi="Tahoma" w:cs="Tahoma"/>
          <w:sz w:val="22"/>
          <w:szCs w:val="22"/>
        </w:rPr>
      </w:pPr>
      <w:r>
        <w:rPr>
          <w:rFonts w:ascii="Tahoma" w:hAnsi="Tahoma" w:cs="Tahoma"/>
          <w:color w:val="000000"/>
          <w:sz w:val="22"/>
        </w:rPr>
        <w:t xml:space="preserve">To adhere to the guidelines of </w:t>
      </w:r>
      <w:r w:rsidRPr="00D64C7A">
        <w:rPr>
          <w:rFonts w:ascii="Tahoma" w:hAnsi="Tahoma" w:cs="Tahoma"/>
          <w:color w:val="000000"/>
          <w:sz w:val="22"/>
        </w:rPr>
        <w:t xml:space="preserve">the </w:t>
      </w:r>
      <w:r w:rsidR="00C70C50" w:rsidRPr="00D64C7A">
        <w:rPr>
          <w:rFonts w:ascii="Tahoma" w:hAnsi="Tahoma" w:cs="Tahoma"/>
          <w:color w:val="000000"/>
          <w:sz w:val="22"/>
          <w:u w:val="single"/>
        </w:rPr>
        <w:t>Data Protection Act 2018</w:t>
      </w:r>
      <w:r w:rsidR="008F5019" w:rsidRPr="00D64C7A">
        <w:rPr>
          <w:rFonts w:ascii="Tahoma" w:hAnsi="Tahoma" w:cs="Tahoma"/>
          <w:color w:val="000000"/>
          <w:sz w:val="22"/>
          <w:u w:val="single"/>
        </w:rPr>
        <w:t xml:space="preserve"> (</w:t>
      </w:r>
      <w:r w:rsidR="008F5019" w:rsidRPr="00D64C7A">
        <w:rPr>
          <w:rFonts w:ascii="Tahoma" w:hAnsi="Tahoma" w:cs="Tahoma"/>
          <w:color w:val="000000"/>
          <w:sz w:val="22"/>
        </w:rPr>
        <w:t xml:space="preserve"> this is the UK -GDPR equivalent and has been ratified as satisfying</w:t>
      </w:r>
      <w:r w:rsidR="008444F2" w:rsidRPr="00D64C7A">
        <w:rPr>
          <w:rFonts w:ascii="Tahoma" w:hAnsi="Tahoma" w:cs="Tahoma"/>
          <w:color w:val="000000"/>
          <w:sz w:val="22"/>
        </w:rPr>
        <w:t xml:space="preserve"> all the necessary protections that the EU GDPR 2018 contains</w:t>
      </w:r>
      <w:r w:rsidR="008D239A" w:rsidRPr="00D64C7A">
        <w:rPr>
          <w:rFonts w:ascii="Tahoma" w:hAnsi="Tahoma" w:cs="Tahoma"/>
          <w:color w:val="000000"/>
          <w:sz w:val="22"/>
        </w:rPr>
        <w:t xml:space="preserve">), </w:t>
      </w:r>
      <w:r w:rsidRPr="00D64C7A">
        <w:rPr>
          <w:rFonts w:ascii="Tahoma" w:hAnsi="Tahoma" w:cs="Tahoma"/>
          <w:color w:val="000000"/>
          <w:sz w:val="22"/>
        </w:rPr>
        <w:t>to ensure that we handle information in a fair and lawful manner and with due regard for</w:t>
      </w:r>
      <w:r>
        <w:rPr>
          <w:rFonts w:ascii="Tahoma" w:hAnsi="Tahoma" w:cs="Tahoma"/>
          <w:color w:val="000000"/>
          <w:sz w:val="22"/>
        </w:rPr>
        <w:t xml:space="preserve"> confidentiality. </w:t>
      </w:r>
      <w:r w:rsidRPr="000F5745">
        <w:rPr>
          <w:rFonts w:ascii="Tahoma" w:hAnsi="Tahoma" w:cs="Tahoma"/>
          <w:sz w:val="22"/>
          <w:szCs w:val="22"/>
        </w:rPr>
        <w:t xml:space="preserve">Our work brings us into contact with confidential information and we take every precaution to ensure that it is treated with due respect. </w:t>
      </w:r>
    </w:p>
    <w:p w14:paraId="42AB63AC" w14:textId="77777777" w:rsidR="00383A62" w:rsidRPr="00BC24C5" w:rsidRDefault="00383A62" w:rsidP="00383A62">
      <w:pPr>
        <w:spacing w:line="360" w:lineRule="auto"/>
        <w:jc w:val="both"/>
        <w:rPr>
          <w:rFonts w:ascii="Tahoma" w:hAnsi="Tahoma" w:cs="Tahoma"/>
          <w:sz w:val="22"/>
          <w:szCs w:val="22"/>
        </w:rPr>
      </w:pPr>
      <w:r>
        <w:rPr>
          <w:rFonts w:ascii="Tahoma" w:hAnsi="Tahoma" w:cs="Tahoma"/>
          <w:color w:val="000000"/>
          <w:sz w:val="22"/>
        </w:rPr>
        <w:t xml:space="preserve">The Lizard CHILD Trust (LCT) holds information of staff, students, apprentices, </w:t>
      </w:r>
      <w:r w:rsidRPr="005C3965">
        <w:rPr>
          <w:rFonts w:ascii="Tahoma" w:hAnsi="Tahoma" w:cs="Tahoma"/>
          <w:color w:val="000000"/>
          <w:sz w:val="22"/>
        </w:rPr>
        <w:t>volunteers,</w:t>
      </w:r>
      <w:r>
        <w:rPr>
          <w:rFonts w:ascii="Tahoma" w:hAnsi="Tahoma" w:cs="Tahoma"/>
          <w:color w:val="000000"/>
          <w:sz w:val="22"/>
        </w:rPr>
        <w:t xml:space="preserve"> service users and learners on file for the purposes of record keeping, </w:t>
      </w:r>
      <w:proofErr w:type="gramStart"/>
      <w:r>
        <w:rPr>
          <w:rFonts w:ascii="Tahoma" w:hAnsi="Tahoma" w:cs="Tahoma"/>
          <w:color w:val="000000"/>
          <w:sz w:val="22"/>
        </w:rPr>
        <w:t>safeguarding</w:t>
      </w:r>
      <w:proofErr w:type="gramEnd"/>
      <w:r>
        <w:rPr>
          <w:rFonts w:ascii="Tahoma" w:hAnsi="Tahoma" w:cs="Tahoma"/>
          <w:color w:val="000000"/>
          <w:sz w:val="22"/>
        </w:rPr>
        <w:t xml:space="preserve"> and tracking the reach of our services. </w:t>
      </w:r>
      <w:r w:rsidRPr="00BC24C5">
        <w:rPr>
          <w:rFonts w:ascii="Tahoma" w:hAnsi="Tahoma" w:cs="Tahoma"/>
          <w:color w:val="000000"/>
          <w:sz w:val="22"/>
        </w:rPr>
        <w:t>All information held by LCT is held with the written consent of the data subject and is held only as long as is necessary for processing or as defined by statutory regulations. Children’s information requires the consent of the parent or adult who has parental responsibility for the child</w:t>
      </w:r>
      <w:r w:rsidRPr="00BC24C5">
        <w:rPr>
          <w:rFonts w:ascii="Tahoma" w:hAnsi="Tahoma" w:cs="Tahoma"/>
          <w:sz w:val="22"/>
          <w:szCs w:val="22"/>
        </w:rPr>
        <w:t xml:space="preserve"> and this consent is obtained as part of the enrolment process of children.</w:t>
      </w:r>
      <w:r w:rsidRPr="00BC24C5">
        <w:t xml:space="preserve"> </w:t>
      </w:r>
      <w:r w:rsidRPr="00BC24C5">
        <w:rPr>
          <w:rFonts w:ascii="Tahoma" w:hAnsi="Tahoma" w:cs="Tahoma"/>
          <w:sz w:val="22"/>
          <w:szCs w:val="22"/>
        </w:rPr>
        <w:t>The consent of the holder of parental responsibility should not be necessary in the context of Child Protection.</w:t>
      </w:r>
    </w:p>
    <w:p w14:paraId="42AB63AD" w14:textId="7A619721" w:rsidR="00383A62" w:rsidRPr="00BC24C5" w:rsidRDefault="00383A62" w:rsidP="00383A62">
      <w:pPr>
        <w:spacing w:line="360" w:lineRule="auto"/>
        <w:jc w:val="both"/>
        <w:rPr>
          <w:rFonts w:ascii="Tahoma" w:hAnsi="Tahoma" w:cs="Tahoma"/>
          <w:sz w:val="22"/>
          <w:szCs w:val="22"/>
        </w:rPr>
      </w:pPr>
      <w:r w:rsidRPr="00BC24C5">
        <w:rPr>
          <w:rFonts w:ascii="Tahoma" w:hAnsi="Tahoma" w:cs="Tahoma"/>
          <w:sz w:val="22"/>
          <w:szCs w:val="22"/>
        </w:rPr>
        <w:t xml:space="preserve">In order to maintain security and to prevent processing in infringement </w:t>
      </w:r>
      <w:r w:rsidRPr="00D64C7A">
        <w:rPr>
          <w:rFonts w:ascii="Tahoma" w:hAnsi="Tahoma" w:cs="Tahoma"/>
          <w:sz w:val="22"/>
          <w:szCs w:val="22"/>
        </w:rPr>
        <w:t xml:space="preserve">of this </w:t>
      </w:r>
      <w:r w:rsidR="008D239A" w:rsidRPr="00D64C7A">
        <w:rPr>
          <w:rFonts w:ascii="Tahoma" w:hAnsi="Tahoma" w:cs="Tahoma"/>
          <w:sz w:val="22"/>
          <w:szCs w:val="22"/>
        </w:rPr>
        <w:t>Act</w:t>
      </w:r>
      <w:r w:rsidRPr="00D64C7A">
        <w:rPr>
          <w:rFonts w:ascii="Tahoma" w:hAnsi="Tahoma" w:cs="Tahoma"/>
          <w:sz w:val="22"/>
          <w:szCs w:val="22"/>
        </w:rPr>
        <w:t xml:space="preserve"> LCT evaluates</w:t>
      </w:r>
      <w:r w:rsidRPr="00BC24C5">
        <w:rPr>
          <w:rFonts w:ascii="Tahoma" w:hAnsi="Tahoma" w:cs="Tahoma"/>
          <w:sz w:val="22"/>
          <w:szCs w:val="22"/>
        </w:rPr>
        <w:t xml:space="preserve"> the risks inherent in the processing and implements measures to mitigate those risks. Continuing analysis of risk factors ensures that measures are appropriate to minimise the risk of breach of confidentiality.</w:t>
      </w:r>
    </w:p>
    <w:p w14:paraId="42AB63AE" w14:textId="4D0D5391" w:rsidR="00383A62" w:rsidRPr="000342D5" w:rsidRDefault="00383A62" w:rsidP="00383A62">
      <w:pPr>
        <w:spacing w:line="360" w:lineRule="auto"/>
        <w:jc w:val="both"/>
        <w:rPr>
          <w:rFonts w:ascii="Tahoma" w:hAnsi="Tahoma" w:cs="Tahoma"/>
          <w:sz w:val="22"/>
          <w:szCs w:val="22"/>
        </w:rPr>
      </w:pPr>
      <w:r w:rsidRPr="00BC24C5">
        <w:rPr>
          <w:rFonts w:ascii="Tahoma" w:hAnsi="Tahoma" w:cs="Tahoma"/>
          <w:sz w:val="22"/>
          <w:szCs w:val="22"/>
        </w:rPr>
        <w:t xml:space="preserve">As a Data Controller it is the responsibility of LCT to ensure that any organisation that processes data on our behalf (e.g. that holds personal data on our clients for our use) adheres to the new regulations under </w:t>
      </w:r>
      <w:r w:rsidRPr="00D64C7A">
        <w:rPr>
          <w:rFonts w:ascii="Tahoma" w:hAnsi="Tahoma" w:cs="Tahoma"/>
          <w:sz w:val="22"/>
          <w:szCs w:val="22"/>
        </w:rPr>
        <w:t xml:space="preserve">the </w:t>
      </w:r>
      <w:r w:rsidR="008D239A" w:rsidRPr="00D64C7A">
        <w:rPr>
          <w:rFonts w:ascii="Tahoma" w:hAnsi="Tahoma" w:cs="Tahoma"/>
          <w:sz w:val="22"/>
          <w:szCs w:val="22"/>
        </w:rPr>
        <w:t xml:space="preserve">Data Protection </w:t>
      </w:r>
      <w:r w:rsidRPr="00D64C7A">
        <w:rPr>
          <w:rFonts w:ascii="Tahoma" w:hAnsi="Tahoma" w:cs="Tahoma"/>
          <w:sz w:val="22"/>
          <w:szCs w:val="22"/>
        </w:rPr>
        <w:t>Act</w:t>
      </w:r>
      <w:r w:rsidR="008D239A" w:rsidRPr="00D64C7A">
        <w:rPr>
          <w:rFonts w:ascii="Tahoma" w:hAnsi="Tahoma" w:cs="Tahoma"/>
          <w:sz w:val="22"/>
          <w:szCs w:val="22"/>
        </w:rPr>
        <w:t xml:space="preserve"> 2018</w:t>
      </w:r>
      <w:r w:rsidRPr="00D64C7A">
        <w:rPr>
          <w:rFonts w:ascii="Tahoma" w:hAnsi="Tahoma" w:cs="Tahoma"/>
          <w:sz w:val="22"/>
          <w:szCs w:val="22"/>
        </w:rPr>
        <w:t xml:space="preserve">, and that we have a contract with these organisations that is compliant with </w:t>
      </w:r>
      <w:r w:rsidR="008D239A" w:rsidRPr="00D64C7A">
        <w:rPr>
          <w:rFonts w:ascii="Tahoma" w:hAnsi="Tahoma" w:cs="Tahoma"/>
          <w:sz w:val="22"/>
          <w:szCs w:val="22"/>
        </w:rPr>
        <w:t>th</w:t>
      </w:r>
      <w:r w:rsidR="00E66517" w:rsidRPr="00D64C7A">
        <w:rPr>
          <w:rFonts w:ascii="Tahoma" w:hAnsi="Tahoma" w:cs="Tahoma"/>
          <w:sz w:val="22"/>
          <w:szCs w:val="22"/>
        </w:rPr>
        <w:t>is Act</w:t>
      </w:r>
      <w:r w:rsidRPr="00D64C7A">
        <w:rPr>
          <w:rFonts w:ascii="Tahoma" w:hAnsi="Tahoma" w:cs="Tahoma"/>
          <w:sz w:val="22"/>
          <w:szCs w:val="22"/>
        </w:rPr>
        <w:t xml:space="preserve">. Data Processors have a duty to ensure their systems are secure and comply with the </w:t>
      </w:r>
      <w:r w:rsidR="00E66517" w:rsidRPr="00D64C7A">
        <w:rPr>
          <w:rFonts w:ascii="Tahoma" w:hAnsi="Tahoma" w:cs="Tahoma"/>
          <w:sz w:val="22"/>
          <w:szCs w:val="22"/>
        </w:rPr>
        <w:t>Data Protection Act 2018</w:t>
      </w:r>
      <w:r w:rsidRPr="00D64C7A">
        <w:rPr>
          <w:rFonts w:ascii="Tahoma" w:hAnsi="Tahoma" w:cs="Tahoma"/>
          <w:sz w:val="22"/>
          <w:szCs w:val="22"/>
        </w:rPr>
        <w:t>.</w:t>
      </w:r>
    </w:p>
    <w:p w14:paraId="42AB63AF" w14:textId="77777777" w:rsidR="00383A62" w:rsidRPr="00766B51" w:rsidRDefault="00667A54" w:rsidP="00383A62">
      <w:pPr>
        <w:spacing w:line="360" w:lineRule="auto"/>
        <w:jc w:val="both"/>
        <w:rPr>
          <w:rFonts w:ascii="Tahoma" w:hAnsi="Tahoma" w:cs="Tahoma"/>
          <w:b/>
          <w:color w:val="000000"/>
          <w:sz w:val="22"/>
        </w:rPr>
      </w:pPr>
      <w:r>
        <w:rPr>
          <w:rFonts w:ascii="Tahoma" w:hAnsi="Tahoma" w:cs="Tahoma"/>
          <w:b/>
          <w:color w:val="000000"/>
          <w:sz w:val="22"/>
        </w:rPr>
        <w:br/>
      </w:r>
      <w:r w:rsidR="00383A62" w:rsidRPr="00766B51">
        <w:rPr>
          <w:rFonts w:ascii="Tahoma" w:hAnsi="Tahoma" w:cs="Tahoma"/>
          <w:b/>
          <w:color w:val="000000"/>
          <w:sz w:val="22"/>
        </w:rPr>
        <w:t>Duties</w:t>
      </w:r>
    </w:p>
    <w:p w14:paraId="42AB63B0" w14:textId="77777777" w:rsidR="00383A62" w:rsidRDefault="00383A62" w:rsidP="00383A62">
      <w:pPr>
        <w:spacing w:line="360" w:lineRule="auto"/>
        <w:jc w:val="both"/>
        <w:rPr>
          <w:rFonts w:ascii="Tahoma" w:hAnsi="Tahoma" w:cs="Tahoma"/>
          <w:color w:val="000000"/>
          <w:sz w:val="22"/>
        </w:rPr>
      </w:pPr>
      <w:r>
        <w:rPr>
          <w:rFonts w:ascii="Tahoma" w:hAnsi="Tahoma" w:cs="Tahoma"/>
          <w:color w:val="000000"/>
          <w:sz w:val="22"/>
        </w:rPr>
        <w:t xml:space="preserve">Everyone responsible for using data has to follow strict rules called ‘data protection </w:t>
      </w:r>
      <w:proofErr w:type="gramStart"/>
      <w:r>
        <w:rPr>
          <w:rFonts w:ascii="Tahoma" w:hAnsi="Tahoma" w:cs="Tahoma"/>
          <w:color w:val="000000"/>
          <w:sz w:val="22"/>
        </w:rPr>
        <w:t>principles’</w:t>
      </w:r>
      <w:proofErr w:type="gramEnd"/>
      <w:r>
        <w:rPr>
          <w:rFonts w:ascii="Tahoma" w:hAnsi="Tahoma" w:cs="Tahoma"/>
          <w:color w:val="000000"/>
          <w:sz w:val="22"/>
        </w:rPr>
        <w:t>. They must make sure the information is:</w:t>
      </w:r>
    </w:p>
    <w:p w14:paraId="42AB63B1" w14:textId="77777777" w:rsidR="00383A62" w:rsidRDefault="00383A62" w:rsidP="00383A62">
      <w:pPr>
        <w:numPr>
          <w:ilvl w:val="0"/>
          <w:numId w:val="1"/>
        </w:numPr>
        <w:spacing w:line="360" w:lineRule="auto"/>
        <w:jc w:val="both"/>
        <w:rPr>
          <w:rFonts w:ascii="Tahoma" w:hAnsi="Tahoma" w:cs="Tahoma"/>
          <w:color w:val="000000"/>
          <w:sz w:val="22"/>
        </w:rPr>
      </w:pPr>
      <w:r>
        <w:rPr>
          <w:rFonts w:ascii="Tahoma" w:hAnsi="Tahoma" w:cs="Tahoma"/>
          <w:color w:val="000000"/>
          <w:sz w:val="22"/>
        </w:rPr>
        <w:t>Used fairly and lawfully</w:t>
      </w:r>
    </w:p>
    <w:p w14:paraId="42AB63B2" w14:textId="77777777" w:rsidR="00383A62" w:rsidRDefault="00383A62" w:rsidP="00383A62">
      <w:pPr>
        <w:numPr>
          <w:ilvl w:val="0"/>
          <w:numId w:val="1"/>
        </w:numPr>
        <w:spacing w:line="360" w:lineRule="auto"/>
        <w:jc w:val="both"/>
        <w:rPr>
          <w:rFonts w:ascii="Tahoma" w:hAnsi="Tahoma" w:cs="Tahoma"/>
          <w:color w:val="000000"/>
          <w:sz w:val="22"/>
        </w:rPr>
      </w:pPr>
      <w:r>
        <w:rPr>
          <w:rFonts w:ascii="Tahoma" w:hAnsi="Tahoma" w:cs="Tahoma"/>
          <w:color w:val="000000"/>
          <w:sz w:val="22"/>
        </w:rPr>
        <w:t>Used for limited, specifically stated purposes</w:t>
      </w:r>
    </w:p>
    <w:p w14:paraId="42AB63B3" w14:textId="77777777" w:rsidR="00383A62" w:rsidRDefault="00383A62" w:rsidP="00383A62">
      <w:pPr>
        <w:numPr>
          <w:ilvl w:val="0"/>
          <w:numId w:val="1"/>
        </w:numPr>
        <w:spacing w:line="360" w:lineRule="auto"/>
        <w:jc w:val="both"/>
        <w:rPr>
          <w:rFonts w:ascii="Tahoma" w:hAnsi="Tahoma" w:cs="Tahoma"/>
          <w:color w:val="000000"/>
          <w:sz w:val="22"/>
        </w:rPr>
      </w:pPr>
      <w:r>
        <w:rPr>
          <w:rFonts w:ascii="Tahoma" w:hAnsi="Tahoma" w:cs="Tahoma"/>
          <w:color w:val="000000"/>
          <w:sz w:val="22"/>
        </w:rPr>
        <w:t xml:space="preserve">Used in a way that is adequate, </w:t>
      </w:r>
      <w:proofErr w:type="gramStart"/>
      <w:r>
        <w:rPr>
          <w:rFonts w:ascii="Tahoma" w:hAnsi="Tahoma" w:cs="Tahoma"/>
          <w:color w:val="000000"/>
          <w:sz w:val="22"/>
        </w:rPr>
        <w:t>relevant</w:t>
      </w:r>
      <w:proofErr w:type="gramEnd"/>
      <w:r>
        <w:rPr>
          <w:rFonts w:ascii="Tahoma" w:hAnsi="Tahoma" w:cs="Tahoma"/>
          <w:color w:val="000000"/>
          <w:sz w:val="22"/>
        </w:rPr>
        <w:t xml:space="preserve"> and not excessive</w:t>
      </w:r>
    </w:p>
    <w:p w14:paraId="42AB63B4" w14:textId="77777777" w:rsidR="00383A62" w:rsidRDefault="00383A62" w:rsidP="00383A62">
      <w:pPr>
        <w:numPr>
          <w:ilvl w:val="0"/>
          <w:numId w:val="1"/>
        </w:numPr>
        <w:spacing w:line="360" w:lineRule="auto"/>
        <w:jc w:val="both"/>
        <w:rPr>
          <w:rFonts w:ascii="Tahoma" w:hAnsi="Tahoma" w:cs="Tahoma"/>
          <w:color w:val="000000"/>
          <w:sz w:val="22"/>
        </w:rPr>
      </w:pPr>
      <w:r>
        <w:rPr>
          <w:rFonts w:ascii="Tahoma" w:hAnsi="Tahoma" w:cs="Tahoma"/>
          <w:color w:val="000000"/>
          <w:sz w:val="22"/>
        </w:rPr>
        <w:t>Accurate</w:t>
      </w:r>
    </w:p>
    <w:p w14:paraId="42AB63B5" w14:textId="77777777" w:rsidR="00383A62" w:rsidRDefault="00383A62" w:rsidP="00383A62">
      <w:pPr>
        <w:numPr>
          <w:ilvl w:val="0"/>
          <w:numId w:val="1"/>
        </w:numPr>
        <w:spacing w:line="360" w:lineRule="auto"/>
        <w:jc w:val="both"/>
        <w:rPr>
          <w:rFonts w:ascii="Tahoma" w:hAnsi="Tahoma" w:cs="Tahoma"/>
          <w:color w:val="000000"/>
          <w:sz w:val="22"/>
        </w:rPr>
      </w:pPr>
      <w:r>
        <w:rPr>
          <w:rFonts w:ascii="Tahoma" w:hAnsi="Tahoma" w:cs="Tahoma"/>
          <w:color w:val="000000"/>
          <w:sz w:val="22"/>
        </w:rPr>
        <w:t>Kept for no longer than is absolutely necessary</w:t>
      </w:r>
    </w:p>
    <w:p w14:paraId="42AB63B6" w14:textId="6025FBE4" w:rsidR="00383A62" w:rsidRDefault="00383A62" w:rsidP="00383A62">
      <w:pPr>
        <w:numPr>
          <w:ilvl w:val="0"/>
          <w:numId w:val="1"/>
        </w:numPr>
        <w:spacing w:line="360" w:lineRule="auto"/>
        <w:jc w:val="both"/>
        <w:rPr>
          <w:rFonts w:ascii="Tahoma" w:hAnsi="Tahoma" w:cs="Tahoma"/>
          <w:color w:val="000000"/>
          <w:sz w:val="22"/>
        </w:rPr>
      </w:pPr>
      <w:r>
        <w:rPr>
          <w:rFonts w:ascii="Tahoma" w:hAnsi="Tahoma" w:cs="Tahoma"/>
          <w:color w:val="000000"/>
          <w:sz w:val="22"/>
        </w:rPr>
        <w:t>Handled according to people</w:t>
      </w:r>
      <w:r w:rsidR="00BD0144">
        <w:rPr>
          <w:rFonts w:ascii="Tahoma" w:hAnsi="Tahoma" w:cs="Tahoma"/>
          <w:color w:val="000000"/>
          <w:sz w:val="22"/>
        </w:rPr>
        <w:t>’</w:t>
      </w:r>
      <w:r>
        <w:rPr>
          <w:rFonts w:ascii="Tahoma" w:hAnsi="Tahoma" w:cs="Tahoma"/>
          <w:color w:val="000000"/>
          <w:sz w:val="22"/>
        </w:rPr>
        <w:t>s data protection rights</w:t>
      </w:r>
    </w:p>
    <w:p w14:paraId="42AB63B7" w14:textId="77777777" w:rsidR="00383A62" w:rsidRPr="00D64C7A" w:rsidRDefault="00383A62" w:rsidP="00383A62">
      <w:pPr>
        <w:numPr>
          <w:ilvl w:val="0"/>
          <w:numId w:val="1"/>
        </w:numPr>
        <w:spacing w:line="360" w:lineRule="auto"/>
        <w:jc w:val="both"/>
        <w:rPr>
          <w:rFonts w:ascii="Tahoma" w:hAnsi="Tahoma" w:cs="Tahoma"/>
          <w:color w:val="000000"/>
          <w:sz w:val="22"/>
        </w:rPr>
      </w:pPr>
      <w:r w:rsidRPr="00D64C7A">
        <w:rPr>
          <w:rFonts w:ascii="Tahoma" w:hAnsi="Tahoma" w:cs="Tahoma"/>
          <w:color w:val="000000"/>
          <w:sz w:val="22"/>
        </w:rPr>
        <w:t>Kept safe and secure</w:t>
      </w:r>
    </w:p>
    <w:p w14:paraId="42AB63B8" w14:textId="72AA344B" w:rsidR="00383A62" w:rsidRPr="00D64C7A" w:rsidRDefault="00383A62" w:rsidP="00383A62">
      <w:pPr>
        <w:numPr>
          <w:ilvl w:val="0"/>
          <w:numId w:val="1"/>
        </w:numPr>
        <w:spacing w:line="360" w:lineRule="auto"/>
        <w:jc w:val="both"/>
        <w:rPr>
          <w:rFonts w:ascii="Tahoma" w:hAnsi="Tahoma" w:cs="Tahoma"/>
          <w:color w:val="000000"/>
          <w:sz w:val="22"/>
        </w:rPr>
      </w:pPr>
      <w:r w:rsidRPr="00D64C7A">
        <w:rPr>
          <w:rFonts w:ascii="Tahoma" w:hAnsi="Tahoma" w:cs="Tahoma"/>
          <w:color w:val="000000"/>
          <w:sz w:val="22"/>
        </w:rPr>
        <w:t xml:space="preserve">Not transferred </w:t>
      </w:r>
      <w:r w:rsidR="00424C94" w:rsidRPr="00D64C7A">
        <w:rPr>
          <w:rFonts w:ascii="Tahoma" w:hAnsi="Tahoma" w:cs="Tahoma"/>
          <w:color w:val="000000"/>
          <w:sz w:val="22"/>
        </w:rPr>
        <w:t xml:space="preserve">to a </w:t>
      </w:r>
      <w:r w:rsidR="00424C94" w:rsidRPr="00D64C7A">
        <w:rPr>
          <w:rFonts w:ascii="Tahoma" w:hAnsi="Tahoma" w:cs="Tahoma"/>
          <w:color w:val="000000"/>
          <w:sz w:val="22"/>
          <w:szCs w:val="22"/>
          <w:shd w:val="clear" w:color="auto" w:fill="FFFFFF"/>
        </w:rPr>
        <w:t xml:space="preserve">third country or international organisation without </w:t>
      </w:r>
      <w:r w:rsidRPr="00D64C7A">
        <w:rPr>
          <w:rFonts w:ascii="Tahoma" w:hAnsi="Tahoma" w:cs="Tahoma"/>
          <w:color w:val="000000"/>
          <w:sz w:val="22"/>
          <w:szCs w:val="22"/>
        </w:rPr>
        <w:t>adequate</w:t>
      </w:r>
      <w:r w:rsidRPr="00D64C7A">
        <w:rPr>
          <w:rFonts w:ascii="Tahoma" w:hAnsi="Tahoma" w:cs="Tahoma"/>
          <w:color w:val="000000"/>
          <w:sz w:val="22"/>
        </w:rPr>
        <w:t xml:space="preserve"> protection</w:t>
      </w:r>
      <w:r w:rsidR="00424C94" w:rsidRPr="00D64C7A">
        <w:rPr>
          <w:rFonts w:ascii="Tahoma" w:hAnsi="Tahoma" w:cs="Tahoma"/>
          <w:color w:val="000000"/>
          <w:sz w:val="22"/>
        </w:rPr>
        <w:t>.</w:t>
      </w:r>
    </w:p>
    <w:p w14:paraId="42AB63B9" w14:textId="77777777" w:rsidR="00383A62" w:rsidRDefault="00383A62" w:rsidP="00383A62">
      <w:pPr>
        <w:spacing w:line="360" w:lineRule="auto"/>
        <w:jc w:val="both"/>
        <w:rPr>
          <w:rFonts w:ascii="Tahoma" w:hAnsi="Tahoma" w:cs="Tahoma"/>
          <w:color w:val="000000"/>
          <w:sz w:val="22"/>
        </w:rPr>
      </w:pPr>
    </w:p>
    <w:p w14:paraId="42AB63BA" w14:textId="70439834" w:rsidR="00383A62" w:rsidRDefault="00383A62" w:rsidP="00383A62">
      <w:pPr>
        <w:spacing w:line="360" w:lineRule="auto"/>
        <w:jc w:val="both"/>
        <w:rPr>
          <w:rFonts w:ascii="Tahoma" w:hAnsi="Tahoma" w:cs="Tahoma"/>
          <w:color w:val="000000"/>
          <w:sz w:val="22"/>
        </w:rPr>
      </w:pPr>
      <w:r>
        <w:rPr>
          <w:rFonts w:ascii="Tahoma" w:hAnsi="Tahoma" w:cs="Tahoma"/>
          <w:color w:val="000000"/>
          <w:sz w:val="22"/>
        </w:rPr>
        <w:lastRenderedPageBreak/>
        <w:t xml:space="preserve">The </w:t>
      </w:r>
      <w:r w:rsidR="00424C94" w:rsidRPr="00D64C7A">
        <w:rPr>
          <w:rFonts w:ascii="Tahoma" w:hAnsi="Tahoma" w:cs="Tahoma"/>
          <w:color w:val="000000"/>
          <w:sz w:val="22"/>
          <w:u w:val="single"/>
        </w:rPr>
        <w:t>Data Protection Act</w:t>
      </w:r>
      <w:r w:rsidRPr="00D64C7A">
        <w:rPr>
          <w:rFonts w:ascii="Tahoma" w:hAnsi="Tahoma" w:cs="Tahoma"/>
          <w:color w:val="000000"/>
          <w:sz w:val="22"/>
          <w:u w:val="single"/>
        </w:rPr>
        <w:t xml:space="preserve"> 2018</w:t>
      </w:r>
      <w:r>
        <w:rPr>
          <w:rFonts w:ascii="Tahoma" w:hAnsi="Tahoma" w:cs="Tahoma"/>
          <w:color w:val="000000"/>
          <w:sz w:val="22"/>
        </w:rPr>
        <w:t xml:space="preserve"> states that there is stronger legal protection for more sensitive information such as:</w:t>
      </w:r>
    </w:p>
    <w:p w14:paraId="1354D902" w14:textId="620C22BA" w:rsidR="00356871" w:rsidRPr="004B1F5D" w:rsidRDefault="00A77A9E" w:rsidP="003D34C6">
      <w:pPr>
        <w:pStyle w:val="ListParagraph"/>
        <w:numPr>
          <w:ilvl w:val="0"/>
          <w:numId w:val="3"/>
        </w:numPr>
        <w:spacing w:line="360" w:lineRule="auto"/>
        <w:jc w:val="both"/>
        <w:rPr>
          <w:rFonts w:ascii="Tahoma" w:hAnsi="Tahoma" w:cs="Tahoma"/>
          <w:color w:val="000000"/>
          <w:sz w:val="22"/>
        </w:rPr>
      </w:pPr>
      <w:r w:rsidRPr="004B1F5D">
        <w:rPr>
          <w:rFonts w:ascii="Tahoma" w:hAnsi="Tahoma" w:cs="Tahoma"/>
          <w:color w:val="000000"/>
          <w:sz w:val="22"/>
        </w:rPr>
        <w:t>Race</w:t>
      </w:r>
    </w:p>
    <w:p w14:paraId="42AB63BB" w14:textId="77777777" w:rsidR="00383A62" w:rsidRDefault="00383A62" w:rsidP="00383A62">
      <w:pPr>
        <w:numPr>
          <w:ilvl w:val="0"/>
          <w:numId w:val="2"/>
        </w:numPr>
        <w:spacing w:line="360" w:lineRule="auto"/>
        <w:jc w:val="both"/>
        <w:rPr>
          <w:rFonts w:ascii="Tahoma" w:hAnsi="Tahoma" w:cs="Tahoma"/>
          <w:color w:val="000000"/>
          <w:sz w:val="22"/>
        </w:rPr>
      </w:pPr>
      <w:r>
        <w:rPr>
          <w:rFonts w:ascii="Tahoma" w:hAnsi="Tahoma" w:cs="Tahoma"/>
          <w:color w:val="000000"/>
          <w:sz w:val="22"/>
        </w:rPr>
        <w:t>Ethnic background</w:t>
      </w:r>
    </w:p>
    <w:p w14:paraId="42AB63BC" w14:textId="77777777" w:rsidR="00383A62" w:rsidRDefault="00383A62" w:rsidP="00383A62">
      <w:pPr>
        <w:numPr>
          <w:ilvl w:val="0"/>
          <w:numId w:val="2"/>
        </w:numPr>
        <w:spacing w:line="360" w:lineRule="auto"/>
        <w:jc w:val="both"/>
        <w:rPr>
          <w:rFonts w:ascii="Tahoma" w:hAnsi="Tahoma" w:cs="Tahoma"/>
          <w:color w:val="000000"/>
          <w:sz w:val="22"/>
        </w:rPr>
      </w:pPr>
      <w:r>
        <w:rPr>
          <w:rFonts w:ascii="Tahoma" w:hAnsi="Tahoma" w:cs="Tahoma"/>
          <w:color w:val="000000"/>
          <w:sz w:val="22"/>
        </w:rPr>
        <w:t>Political opinions</w:t>
      </w:r>
    </w:p>
    <w:p w14:paraId="42AB63BD" w14:textId="77777777" w:rsidR="00383A62" w:rsidRDefault="00383A62" w:rsidP="00383A62">
      <w:pPr>
        <w:numPr>
          <w:ilvl w:val="0"/>
          <w:numId w:val="2"/>
        </w:numPr>
        <w:spacing w:line="360" w:lineRule="auto"/>
        <w:jc w:val="both"/>
        <w:rPr>
          <w:rFonts w:ascii="Tahoma" w:hAnsi="Tahoma" w:cs="Tahoma"/>
          <w:color w:val="000000"/>
          <w:sz w:val="22"/>
        </w:rPr>
      </w:pPr>
      <w:r>
        <w:rPr>
          <w:rFonts w:ascii="Tahoma" w:hAnsi="Tahoma" w:cs="Tahoma"/>
          <w:color w:val="000000"/>
          <w:sz w:val="22"/>
        </w:rPr>
        <w:t>Religious beliefs</w:t>
      </w:r>
    </w:p>
    <w:p w14:paraId="42AB63BE" w14:textId="77777777" w:rsidR="00383A62" w:rsidRDefault="00383A62" w:rsidP="00383A62">
      <w:pPr>
        <w:numPr>
          <w:ilvl w:val="0"/>
          <w:numId w:val="2"/>
        </w:numPr>
        <w:spacing w:line="360" w:lineRule="auto"/>
        <w:jc w:val="both"/>
        <w:rPr>
          <w:rFonts w:ascii="Tahoma" w:hAnsi="Tahoma" w:cs="Tahoma"/>
          <w:color w:val="000000"/>
          <w:sz w:val="22"/>
        </w:rPr>
      </w:pPr>
      <w:r>
        <w:rPr>
          <w:rFonts w:ascii="Tahoma" w:hAnsi="Tahoma" w:cs="Tahoma"/>
          <w:color w:val="000000"/>
          <w:sz w:val="22"/>
        </w:rPr>
        <w:t>Health</w:t>
      </w:r>
    </w:p>
    <w:p w14:paraId="42AB63BF" w14:textId="77777777" w:rsidR="00383A62" w:rsidRDefault="00383A62" w:rsidP="00383A62">
      <w:pPr>
        <w:numPr>
          <w:ilvl w:val="0"/>
          <w:numId w:val="2"/>
        </w:numPr>
        <w:spacing w:line="360" w:lineRule="auto"/>
        <w:jc w:val="both"/>
        <w:rPr>
          <w:rFonts w:ascii="Tahoma" w:hAnsi="Tahoma" w:cs="Tahoma"/>
          <w:color w:val="000000"/>
          <w:sz w:val="22"/>
        </w:rPr>
      </w:pPr>
      <w:r>
        <w:rPr>
          <w:rFonts w:ascii="Tahoma" w:hAnsi="Tahoma" w:cs="Tahoma"/>
          <w:color w:val="000000"/>
          <w:sz w:val="22"/>
        </w:rPr>
        <w:t>Sexual health</w:t>
      </w:r>
    </w:p>
    <w:p w14:paraId="42AB63C0" w14:textId="77777777" w:rsidR="00383A62" w:rsidRDefault="00383A62" w:rsidP="00383A62">
      <w:pPr>
        <w:numPr>
          <w:ilvl w:val="0"/>
          <w:numId w:val="2"/>
        </w:numPr>
        <w:spacing w:line="360" w:lineRule="auto"/>
        <w:jc w:val="both"/>
        <w:rPr>
          <w:rFonts w:ascii="Tahoma" w:hAnsi="Tahoma" w:cs="Tahoma"/>
          <w:color w:val="000000"/>
          <w:sz w:val="22"/>
        </w:rPr>
      </w:pPr>
      <w:r>
        <w:rPr>
          <w:rFonts w:ascii="Tahoma" w:hAnsi="Tahoma" w:cs="Tahoma"/>
          <w:color w:val="000000"/>
          <w:sz w:val="22"/>
        </w:rPr>
        <w:t>Criminal records</w:t>
      </w:r>
    </w:p>
    <w:p w14:paraId="42AB63C1" w14:textId="77777777" w:rsidR="00383A62" w:rsidRPr="00083BA4" w:rsidRDefault="00383A62" w:rsidP="00383A62">
      <w:pPr>
        <w:numPr>
          <w:ilvl w:val="0"/>
          <w:numId w:val="2"/>
        </w:numPr>
        <w:spacing w:line="360" w:lineRule="auto"/>
        <w:jc w:val="both"/>
        <w:rPr>
          <w:rFonts w:ascii="Tahoma" w:hAnsi="Tahoma" w:cs="Tahoma"/>
          <w:color w:val="000000"/>
          <w:sz w:val="22"/>
        </w:rPr>
      </w:pPr>
      <w:r w:rsidRPr="00083BA4">
        <w:rPr>
          <w:rFonts w:ascii="Tahoma" w:hAnsi="Tahoma" w:cs="Tahoma"/>
          <w:color w:val="000000"/>
          <w:sz w:val="22"/>
        </w:rPr>
        <w:t>Trade Union Membership</w:t>
      </w:r>
    </w:p>
    <w:p w14:paraId="42AB63C2" w14:textId="77777777" w:rsidR="00383A62" w:rsidRDefault="00383A62" w:rsidP="00383A62">
      <w:pPr>
        <w:numPr>
          <w:ilvl w:val="0"/>
          <w:numId w:val="2"/>
        </w:numPr>
        <w:spacing w:line="360" w:lineRule="auto"/>
        <w:jc w:val="both"/>
        <w:rPr>
          <w:rFonts w:ascii="Tahoma" w:hAnsi="Tahoma" w:cs="Tahoma"/>
          <w:color w:val="000000"/>
          <w:sz w:val="22"/>
        </w:rPr>
      </w:pPr>
      <w:r w:rsidRPr="00083BA4">
        <w:rPr>
          <w:rFonts w:ascii="Tahoma" w:hAnsi="Tahoma" w:cs="Tahoma"/>
          <w:color w:val="000000"/>
          <w:sz w:val="22"/>
        </w:rPr>
        <w:t>Genetic and biometric data used for the purpose of uniquely identifying a natural person</w:t>
      </w:r>
    </w:p>
    <w:p w14:paraId="427D7164" w14:textId="77777777" w:rsidR="00320D5B" w:rsidRPr="00320D5B" w:rsidRDefault="00320D5B" w:rsidP="00320D5B">
      <w:pPr>
        <w:spacing w:before="300" w:after="300"/>
        <w:rPr>
          <w:rFonts w:ascii="Tahoma" w:hAnsi="Tahoma" w:cs="Tahoma"/>
          <w:color w:val="0B0C0C"/>
          <w:sz w:val="22"/>
          <w:szCs w:val="22"/>
          <w:lang w:eastAsia="en-GB"/>
        </w:rPr>
      </w:pPr>
      <w:r w:rsidRPr="004B1F5D">
        <w:rPr>
          <w:rFonts w:ascii="Tahoma" w:hAnsi="Tahoma" w:cs="Tahoma"/>
          <w:color w:val="0B0C0C"/>
          <w:sz w:val="22"/>
          <w:szCs w:val="22"/>
          <w:lang w:eastAsia="en-GB"/>
        </w:rPr>
        <w:t>There are separate safeguards for personal data relating to criminal convictions and offences.</w:t>
      </w:r>
    </w:p>
    <w:p w14:paraId="42AB63C3" w14:textId="2D4AB142" w:rsidR="00383A62" w:rsidRDefault="00383A62" w:rsidP="00383A62">
      <w:pPr>
        <w:spacing w:before="100" w:beforeAutospacing="1" w:after="100" w:afterAutospacing="1" w:line="360" w:lineRule="auto"/>
        <w:rPr>
          <w:rFonts w:ascii="Tahoma" w:hAnsi="Tahoma" w:cs="Tahoma"/>
          <w:b/>
          <w:color w:val="000000"/>
          <w:sz w:val="22"/>
        </w:rPr>
      </w:pPr>
      <w:r>
        <w:rPr>
          <w:rFonts w:ascii="Tahoma" w:hAnsi="Tahoma" w:cs="Tahoma"/>
          <w:color w:val="000000"/>
          <w:sz w:val="22"/>
        </w:rPr>
        <w:t xml:space="preserve">Such information will be handled following the strict guidelines provided by </w:t>
      </w:r>
      <w:r w:rsidRPr="00D64C7A">
        <w:rPr>
          <w:rFonts w:ascii="Tahoma" w:hAnsi="Tahoma" w:cs="Tahoma"/>
          <w:color w:val="000000"/>
          <w:sz w:val="22"/>
        </w:rPr>
        <w:t xml:space="preserve">the </w:t>
      </w:r>
      <w:r w:rsidR="00424C94" w:rsidRPr="00D64C7A">
        <w:rPr>
          <w:rFonts w:ascii="Tahoma" w:hAnsi="Tahoma" w:cs="Tahoma"/>
          <w:color w:val="000000"/>
          <w:sz w:val="22"/>
        </w:rPr>
        <w:t>Act</w:t>
      </w:r>
      <w:r w:rsidRPr="00D64C7A">
        <w:rPr>
          <w:rFonts w:ascii="Tahoma" w:hAnsi="Tahoma" w:cs="Tahoma"/>
          <w:color w:val="000000"/>
          <w:sz w:val="22"/>
        </w:rPr>
        <w:t>.</w:t>
      </w:r>
    </w:p>
    <w:p w14:paraId="42AB63C4" w14:textId="77777777" w:rsidR="00383A62" w:rsidRDefault="00383A62" w:rsidP="00383A62">
      <w:pPr>
        <w:spacing w:before="100" w:beforeAutospacing="1" w:after="100" w:afterAutospacing="1" w:line="360" w:lineRule="auto"/>
        <w:rPr>
          <w:rFonts w:ascii="Tahoma" w:hAnsi="Tahoma" w:cs="Tahoma"/>
          <w:b/>
          <w:color w:val="000000"/>
          <w:sz w:val="22"/>
        </w:rPr>
      </w:pPr>
      <w:r>
        <w:rPr>
          <w:rFonts w:ascii="Tahoma" w:hAnsi="Tahoma" w:cs="Tahoma"/>
          <w:b/>
          <w:color w:val="000000"/>
          <w:sz w:val="22"/>
        </w:rPr>
        <w:t xml:space="preserve">Storage                                                                                                                           </w:t>
      </w:r>
    </w:p>
    <w:p w14:paraId="7931351B" w14:textId="77777777" w:rsidR="009D36A5" w:rsidRPr="00835876" w:rsidRDefault="00383A62" w:rsidP="00331B91">
      <w:pPr>
        <w:spacing w:before="100" w:beforeAutospacing="1" w:after="100" w:afterAutospacing="1" w:line="360" w:lineRule="auto"/>
        <w:rPr>
          <w:rFonts w:ascii="Tahoma" w:hAnsi="Tahoma" w:cs="Tahoma"/>
          <w:color w:val="000000"/>
          <w:sz w:val="22"/>
        </w:rPr>
      </w:pPr>
      <w:r>
        <w:rPr>
          <w:rFonts w:ascii="Tahoma" w:hAnsi="Tahoma" w:cs="Tahoma"/>
          <w:color w:val="000000"/>
          <w:sz w:val="22"/>
        </w:rPr>
        <w:t xml:space="preserve">All Personal Records are kept under the same secure conditions. Hard copy storage of </w:t>
      </w:r>
      <w:r w:rsidRPr="000F5745">
        <w:rPr>
          <w:rFonts w:ascii="Tahoma" w:hAnsi="Tahoma" w:cs="Tahoma"/>
          <w:color w:val="000000"/>
          <w:sz w:val="22"/>
        </w:rPr>
        <w:t xml:space="preserve">Personal records </w:t>
      </w:r>
      <w:r>
        <w:rPr>
          <w:rFonts w:ascii="Tahoma" w:hAnsi="Tahoma" w:cs="Tahoma"/>
          <w:color w:val="000000"/>
          <w:sz w:val="22"/>
        </w:rPr>
        <w:t>are kept</w:t>
      </w:r>
      <w:r w:rsidRPr="000F5745">
        <w:rPr>
          <w:rFonts w:ascii="Tahoma" w:hAnsi="Tahoma" w:cs="Tahoma"/>
          <w:color w:val="000000"/>
          <w:sz w:val="22"/>
        </w:rPr>
        <w:t xml:space="preserve"> in a non-portable lockable unit</w:t>
      </w:r>
      <w:r>
        <w:rPr>
          <w:rFonts w:ascii="Tahoma" w:hAnsi="Tahoma" w:cs="Tahoma"/>
          <w:color w:val="000000"/>
          <w:sz w:val="22"/>
        </w:rPr>
        <w:t xml:space="preserve">. Personal records are also kept as electronic files on password protected computer systems on site and on secure servers. </w:t>
      </w:r>
      <w:r w:rsidRPr="004A7AF8">
        <w:rPr>
          <w:rFonts w:ascii="Tahoma" w:hAnsi="Tahoma" w:cs="Tahoma"/>
          <w:color w:val="000000"/>
          <w:sz w:val="22"/>
        </w:rPr>
        <w:t>They are only accessible to authorised personnel.</w:t>
      </w:r>
      <w:r w:rsidRPr="000F5745">
        <w:rPr>
          <w:rFonts w:ascii="Tahoma" w:hAnsi="Tahoma" w:cs="Tahoma"/>
          <w:color w:val="000000"/>
          <w:sz w:val="22"/>
        </w:rPr>
        <w:t xml:space="preserve"> </w:t>
      </w:r>
    </w:p>
    <w:p w14:paraId="42AB63CC" w14:textId="77777777" w:rsidR="00383A62" w:rsidRDefault="00383A62" w:rsidP="00383A62">
      <w:pPr>
        <w:rPr>
          <w:rFonts w:ascii="Tahoma" w:hAnsi="Tahoma" w:cs="Tahoma"/>
          <w:sz w:val="22"/>
          <w:szCs w:val="22"/>
        </w:rPr>
      </w:pPr>
    </w:p>
    <w:p w14:paraId="42AB63CD" w14:textId="77777777" w:rsidR="00383A62" w:rsidRDefault="00383A62" w:rsidP="00383A62">
      <w:pPr>
        <w:rPr>
          <w:rFonts w:ascii="Tahoma" w:hAnsi="Tahoma" w:cs="Tahoma"/>
          <w:sz w:val="22"/>
          <w:szCs w:val="22"/>
        </w:rPr>
      </w:pPr>
    </w:p>
    <w:p w14:paraId="42AB63CE" w14:textId="77777777" w:rsidR="00383A62" w:rsidRDefault="00383A62" w:rsidP="00383A62">
      <w:pPr>
        <w:rPr>
          <w:rFonts w:ascii="Tahoma" w:hAnsi="Tahoma" w:cs="Tahoma"/>
          <w:sz w:val="22"/>
          <w:szCs w:val="22"/>
        </w:rPr>
      </w:pPr>
    </w:p>
    <w:p w14:paraId="42AB63CF" w14:textId="77777777" w:rsidR="005F581C" w:rsidRDefault="005F581C" w:rsidP="00383A62">
      <w:pPr>
        <w:rPr>
          <w:rFonts w:ascii="Tahoma" w:hAnsi="Tahoma" w:cs="Tahoma"/>
          <w:sz w:val="22"/>
          <w:szCs w:val="22"/>
        </w:rPr>
      </w:pPr>
    </w:p>
    <w:p w14:paraId="42AB63D0" w14:textId="77777777" w:rsidR="005F581C" w:rsidRDefault="005F581C" w:rsidP="00383A62">
      <w:pPr>
        <w:rPr>
          <w:rFonts w:ascii="Tahoma" w:hAnsi="Tahoma" w:cs="Tahoma"/>
          <w:sz w:val="22"/>
          <w:szCs w:val="22"/>
        </w:rPr>
      </w:pPr>
    </w:p>
    <w:p w14:paraId="42AB63D1" w14:textId="77777777" w:rsidR="005F581C" w:rsidRDefault="005F581C" w:rsidP="00383A62">
      <w:pPr>
        <w:rPr>
          <w:rFonts w:ascii="Tahoma" w:hAnsi="Tahoma" w:cs="Tahoma"/>
          <w:sz w:val="22"/>
          <w:szCs w:val="22"/>
        </w:rPr>
      </w:pPr>
    </w:p>
    <w:p w14:paraId="42AB63D2" w14:textId="77777777" w:rsidR="005F581C" w:rsidRDefault="005F581C" w:rsidP="00383A62">
      <w:pPr>
        <w:rPr>
          <w:rFonts w:ascii="Tahoma" w:hAnsi="Tahoma" w:cs="Tahoma"/>
          <w:sz w:val="22"/>
          <w:szCs w:val="22"/>
        </w:rPr>
      </w:pPr>
    </w:p>
    <w:p w14:paraId="42AB63D3" w14:textId="77777777" w:rsidR="005F581C" w:rsidRDefault="005F581C" w:rsidP="00383A62">
      <w:pPr>
        <w:rPr>
          <w:rFonts w:ascii="Tahoma" w:hAnsi="Tahoma" w:cs="Tahoma"/>
          <w:sz w:val="22"/>
          <w:szCs w:val="22"/>
        </w:rPr>
      </w:pPr>
    </w:p>
    <w:p w14:paraId="4FAB63CF" w14:textId="77777777" w:rsidR="00253A52" w:rsidRDefault="00253A52">
      <w:pPr>
        <w:rPr>
          <w:rFonts w:ascii="Tahoma" w:hAnsi="Tahoma" w:cs="Tahoma"/>
          <w:sz w:val="22"/>
          <w:szCs w:val="22"/>
        </w:rPr>
      </w:pPr>
    </w:p>
    <w:p w14:paraId="71AE790F" w14:textId="77777777" w:rsidR="00253A52" w:rsidRDefault="00253A52">
      <w:pPr>
        <w:rPr>
          <w:rFonts w:ascii="Tahoma" w:hAnsi="Tahoma" w:cs="Tahoma"/>
          <w:sz w:val="22"/>
          <w:szCs w:val="22"/>
        </w:rPr>
      </w:pPr>
    </w:p>
    <w:p w14:paraId="0892DC7E" w14:textId="77777777" w:rsidR="00253A52" w:rsidRDefault="00253A52">
      <w:pPr>
        <w:rPr>
          <w:rFonts w:ascii="Tahoma" w:hAnsi="Tahoma" w:cs="Tahoma"/>
          <w:sz w:val="22"/>
          <w:szCs w:val="22"/>
        </w:rPr>
      </w:pPr>
    </w:p>
    <w:p w14:paraId="70517277" w14:textId="77777777" w:rsidR="00253A52" w:rsidRDefault="00253A52">
      <w:pPr>
        <w:rPr>
          <w:rFonts w:ascii="Tahoma" w:hAnsi="Tahoma" w:cs="Tahoma"/>
          <w:sz w:val="22"/>
          <w:szCs w:val="22"/>
        </w:rPr>
      </w:pPr>
    </w:p>
    <w:p w14:paraId="64A45E2E" w14:textId="77777777" w:rsidR="00253A52" w:rsidRDefault="00253A52">
      <w:pPr>
        <w:rPr>
          <w:rFonts w:ascii="Tahoma" w:hAnsi="Tahoma" w:cs="Tahoma"/>
          <w:sz w:val="22"/>
          <w:szCs w:val="22"/>
        </w:rPr>
      </w:pPr>
    </w:p>
    <w:p w14:paraId="630F2333" w14:textId="77777777" w:rsidR="00253A52" w:rsidRDefault="00253A52">
      <w:pPr>
        <w:rPr>
          <w:rFonts w:ascii="Tahoma" w:hAnsi="Tahoma" w:cs="Tahoma"/>
          <w:sz w:val="22"/>
          <w:szCs w:val="22"/>
        </w:rPr>
      </w:pPr>
    </w:p>
    <w:p w14:paraId="0EEE5252" w14:textId="77777777" w:rsidR="00253A52" w:rsidRDefault="00253A52">
      <w:pPr>
        <w:rPr>
          <w:rFonts w:ascii="Tahoma" w:hAnsi="Tahoma" w:cs="Tahoma"/>
          <w:sz w:val="22"/>
          <w:szCs w:val="22"/>
        </w:rPr>
      </w:pPr>
    </w:p>
    <w:p w14:paraId="041639B9" w14:textId="77777777" w:rsidR="00253A52" w:rsidRDefault="00253A52">
      <w:pPr>
        <w:rPr>
          <w:rFonts w:ascii="Tahoma" w:hAnsi="Tahoma" w:cs="Tahoma"/>
          <w:sz w:val="22"/>
          <w:szCs w:val="22"/>
        </w:rPr>
      </w:pPr>
    </w:p>
    <w:p w14:paraId="1B71DEC0" w14:textId="77777777" w:rsidR="00253A52" w:rsidRDefault="00253A52">
      <w:pPr>
        <w:rPr>
          <w:rFonts w:ascii="Tahoma" w:hAnsi="Tahoma" w:cs="Tahoma"/>
          <w:sz w:val="22"/>
          <w:szCs w:val="22"/>
        </w:rPr>
      </w:pPr>
    </w:p>
    <w:p w14:paraId="645218BC" w14:textId="77777777" w:rsidR="00253A52" w:rsidRDefault="00253A52">
      <w:pPr>
        <w:rPr>
          <w:rFonts w:ascii="Tahoma" w:hAnsi="Tahoma" w:cs="Tahoma"/>
          <w:sz w:val="22"/>
          <w:szCs w:val="22"/>
        </w:rPr>
      </w:pPr>
    </w:p>
    <w:p w14:paraId="5B8AEE09" w14:textId="77777777" w:rsidR="00253A52" w:rsidRDefault="00253A52">
      <w:pPr>
        <w:rPr>
          <w:rFonts w:ascii="Tahoma" w:hAnsi="Tahoma" w:cs="Tahoma"/>
          <w:sz w:val="22"/>
          <w:szCs w:val="22"/>
        </w:rPr>
      </w:pPr>
    </w:p>
    <w:p w14:paraId="114E098D" w14:textId="77777777" w:rsidR="00253A52" w:rsidRDefault="00253A52">
      <w:pPr>
        <w:rPr>
          <w:rFonts w:ascii="Tahoma" w:hAnsi="Tahoma" w:cs="Tahoma"/>
          <w:sz w:val="22"/>
          <w:szCs w:val="22"/>
        </w:rPr>
      </w:pPr>
    </w:p>
    <w:p w14:paraId="65C83A37" w14:textId="77777777" w:rsidR="00253A52" w:rsidRDefault="00253A52">
      <w:pPr>
        <w:rPr>
          <w:rFonts w:ascii="Tahoma" w:hAnsi="Tahoma" w:cs="Tahoma"/>
          <w:sz w:val="22"/>
          <w:szCs w:val="22"/>
        </w:rPr>
      </w:pPr>
    </w:p>
    <w:p w14:paraId="18B41307" w14:textId="77777777" w:rsidR="00253A52" w:rsidRDefault="00253A52">
      <w:pPr>
        <w:rPr>
          <w:rFonts w:ascii="Tahoma" w:hAnsi="Tahoma" w:cs="Tahoma"/>
          <w:sz w:val="22"/>
          <w:szCs w:val="22"/>
        </w:rPr>
      </w:pPr>
    </w:p>
    <w:p w14:paraId="0279C881" w14:textId="77777777" w:rsidR="00253A52" w:rsidRDefault="00253A52">
      <w:pPr>
        <w:rPr>
          <w:rFonts w:ascii="Tahoma" w:hAnsi="Tahoma" w:cs="Tahoma"/>
          <w:sz w:val="22"/>
          <w:szCs w:val="22"/>
        </w:rPr>
      </w:pPr>
    </w:p>
    <w:p w14:paraId="42AB63DE" w14:textId="7768972E" w:rsidR="00015EFC" w:rsidRPr="00383A62" w:rsidRDefault="00424C94">
      <w:pPr>
        <w:rPr>
          <w:rFonts w:ascii="Tahoma" w:hAnsi="Tahoma" w:cs="Tahoma"/>
          <w:sz w:val="22"/>
          <w:szCs w:val="22"/>
        </w:rPr>
      </w:pPr>
      <w:r>
        <w:rPr>
          <w:rFonts w:ascii="Tahoma" w:hAnsi="Tahoma" w:cs="Tahoma"/>
          <w:sz w:val="22"/>
          <w:szCs w:val="22"/>
        </w:rPr>
        <w:t>Revi</w:t>
      </w:r>
      <w:r w:rsidR="004B1F5D">
        <w:rPr>
          <w:rFonts w:ascii="Tahoma" w:hAnsi="Tahoma" w:cs="Tahoma"/>
          <w:sz w:val="22"/>
          <w:szCs w:val="22"/>
        </w:rPr>
        <w:t>ewed</w:t>
      </w:r>
      <w:r>
        <w:rPr>
          <w:rFonts w:ascii="Tahoma" w:hAnsi="Tahoma" w:cs="Tahoma"/>
          <w:sz w:val="22"/>
          <w:szCs w:val="22"/>
        </w:rPr>
        <w:t xml:space="preserve"> </w:t>
      </w:r>
      <w:r w:rsidR="004B1F5D">
        <w:rPr>
          <w:rFonts w:ascii="Tahoma" w:hAnsi="Tahoma" w:cs="Tahoma"/>
          <w:sz w:val="22"/>
          <w:szCs w:val="22"/>
        </w:rPr>
        <w:t>March 2022</w:t>
      </w:r>
    </w:p>
    <w:sectPr w:rsidR="00015EFC" w:rsidRPr="00383A62" w:rsidSect="00B45250">
      <w:pgSz w:w="11907" w:h="16839" w:code="9"/>
      <w:pgMar w:top="873" w:right="992" w:bottom="873" w:left="9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871BE"/>
    <w:multiLevelType w:val="hybridMultilevel"/>
    <w:tmpl w:val="CBF89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613879"/>
    <w:multiLevelType w:val="hybridMultilevel"/>
    <w:tmpl w:val="52EE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D67F6E"/>
    <w:multiLevelType w:val="hybridMultilevel"/>
    <w:tmpl w:val="F1D06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9149169">
    <w:abstractNumId w:val="1"/>
  </w:num>
  <w:num w:numId="2" w16cid:durableId="390229699">
    <w:abstractNumId w:val="0"/>
  </w:num>
  <w:num w:numId="3" w16cid:durableId="21174334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A62"/>
    <w:rsid w:val="00015EFC"/>
    <w:rsid w:val="000A3899"/>
    <w:rsid w:val="001B1BB7"/>
    <w:rsid w:val="00253A52"/>
    <w:rsid w:val="00320D5B"/>
    <w:rsid w:val="00331B91"/>
    <w:rsid w:val="00356871"/>
    <w:rsid w:val="00383A62"/>
    <w:rsid w:val="003D34C6"/>
    <w:rsid w:val="00424C94"/>
    <w:rsid w:val="004B1F5D"/>
    <w:rsid w:val="00596571"/>
    <w:rsid w:val="005A2034"/>
    <w:rsid w:val="005F581C"/>
    <w:rsid w:val="00626D4D"/>
    <w:rsid w:val="00667A54"/>
    <w:rsid w:val="006F4693"/>
    <w:rsid w:val="00835876"/>
    <w:rsid w:val="008444F2"/>
    <w:rsid w:val="008D239A"/>
    <w:rsid w:val="008F5019"/>
    <w:rsid w:val="009463D0"/>
    <w:rsid w:val="009D36A5"/>
    <w:rsid w:val="00A77A9E"/>
    <w:rsid w:val="00B0388B"/>
    <w:rsid w:val="00B45250"/>
    <w:rsid w:val="00B872ED"/>
    <w:rsid w:val="00BD0144"/>
    <w:rsid w:val="00C0354A"/>
    <w:rsid w:val="00C70C50"/>
    <w:rsid w:val="00CC5D1C"/>
    <w:rsid w:val="00D64C7A"/>
    <w:rsid w:val="00D65497"/>
    <w:rsid w:val="00E66517"/>
    <w:rsid w:val="00F00A2C"/>
    <w:rsid w:val="00F93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B63A9"/>
  <w15:docId w15:val="{C5DDE2AB-BA65-4432-AC15-7922CD54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A62"/>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383A62"/>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3A62"/>
    <w:rPr>
      <w:rFonts w:ascii="Times New Roman" w:eastAsia="Times New Roman" w:hAnsi="Times New Roman" w:cs="Times New Roman"/>
      <w:b/>
      <w:sz w:val="20"/>
      <w:szCs w:val="20"/>
      <w:lang w:val="en-GB"/>
    </w:rPr>
  </w:style>
  <w:style w:type="paragraph" w:styleId="NormalWeb">
    <w:name w:val="Normal (Web)"/>
    <w:basedOn w:val="Normal"/>
    <w:uiPriority w:val="99"/>
    <w:semiHidden/>
    <w:rsid w:val="00383A62"/>
    <w:pPr>
      <w:spacing w:before="100" w:beforeAutospacing="1" w:after="100" w:afterAutospacing="1"/>
    </w:pPr>
    <w:rPr>
      <w:sz w:val="24"/>
      <w:szCs w:val="24"/>
    </w:rPr>
  </w:style>
  <w:style w:type="paragraph" w:styleId="ListParagraph">
    <w:name w:val="List Paragraph"/>
    <w:basedOn w:val="Normal"/>
    <w:uiPriority w:val="34"/>
    <w:qFormat/>
    <w:rsid w:val="003D34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b060fbf-c5d8-4855-8d42-c32a318237c0" xsi:nil="true"/>
    <lcf76f155ced4ddcb4097134ff3c332f xmlns="43ee5ead-26ce-40c6-b63e-c9385f14636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C436635365334F93B70BFE54E9E012" ma:contentTypeVersion="16" ma:contentTypeDescription="Create a new document." ma:contentTypeScope="" ma:versionID="c674b88414e32bf5d910fd25a1468267">
  <xsd:schema xmlns:xsd="http://www.w3.org/2001/XMLSchema" xmlns:xs="http://www.w3.org/2001/XMLSchema" xmlns:p="http://schemas.microsoft.com/office/2006/metadata/properties" xmlns:ns2="43ee5ead-26ce-40c6-b63e-c9385f14636b" xmlns:ns3="5b060fbf-c5d8-4855-8d42-c32a318237c0" targetNamespace="http://schemas.microsoft.com/office/2006/metadata/properties" ma:root="true" ma:fieldsID="5cea795b42b0b4ec7db97dbcf3028377" ns2:_="" ns3:_="">
    <xsd:import namespace="43ee5ead-26ce-40c6-b63e-c9385f14636b"/>
    <xsd:import namespace="5b060fbf-c5d8-4855-8d42-c32a318237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e5ead-26ce-40c6-b63e-c9385f1463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53e50c-34df-4ce1-ba41-ff8b4c7f52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060fbf-c5d8-4855-8d42-c32a318237c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13749ad-f7c8-4fe4-8165-d6d30250a499}" ma:internalName="TaxCatchAll" ma:showField="CatchAllData" ma:web="5b060fbf-c5d8-4855-8d42-c32a318237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B3E059-50AB-4888-B06E-5C9FBA7E94D5}">
  <ds:schemaRefs>
    <ds:schemaRef ds:uri="http://schemas.microsoft.com/office/2006/metadata/properties"/>
    <ds:schemaRef ds:uri="http://schemas.microsoft.com/office/infopath/2007/PartnerControls"/>
    <ds:schemaRef ds:uri="5b060fbf-c5d8-4855-8d42-c32a318237c0"/>
    <ds:schemaRef ds:uri="43ee5ead-26ce-40c6-b63e-c9385f14636b"/>
  </ds:schemaRefs>
</ds:datastoreItem>
</file>

<file path=customXml/itemProps2.xml><?xml version="1.0" encoding="utf-8"?>
<ds:datastoreItem xmlns:ds="http://schemas.openxmlformats.org/officeDocument/2006/customXml" ds:itemID="{FEB43DA5-C1C1-45BD-B6EA-63407FA9C872}">
  <ds:schemaRefs>
    <ds:schemaRef ds:uri="http://schemas.microsoft.com/sharepoint/v3/contenttype/forms"/>
  </ds:schemaRefs>
</ds:datastoreItem>
</file>

<file path=customXml/itemProps3.xml><?xml version="1.0" encoding="utf-8"?>
<ds:datastoreItem xmlns:ds="http://schemas.openxmlformats.org/officeDocument/2006/customXml" ds:itemID="{1CF8ABB3-77FA-4539-94A2-BD1175A0B5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ee5ead-26ce-40c6-b63e-c9385f14636b"/>
    <ds:schemaRef ds:uri="5b060fbf-c5d8-4855-8d42-c32a31823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Hughes</dc:creator>
  <cp:keywords/>
  <dc:description/>
  <cp:lastModifiedBy>Jenifer Hughes</cp:lastModifiedBy>
  <cp:revision>31</cp:revision>
  <dcterms:created xsi:type="dcterms:W3CDTF">2022-03-29T13:34:00Z</dcterms:created>
  <dcterms:modified xsi:type="dcterms:W3CDTF">2023-07-04T10:22:00Z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0x010100D0C436635365334F93B70BFE54E9E012</vt:lpwstr>
  </property>
  <property fmtid="{D5CDD505-2E9C-101B-9397-08002B2CF9AE}" pid="3" name="MediaServiceImageTags">
    <vt:lpwstr/>
  </property>
</Properties>
</file>